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809659"/>
        <w:docPartObj>
          <w:docPartGallery w:val="Cover Pages"/>
          <w:docPartUnique/>
        </w:docPartObj>
      </w:sdtPr>
      <w:sdtEndPr>
        <w:rPr>
          <w:rFonts w:ascii="Bradley Hand ITC" w:hAnsi="Bradley Hand ITC"/>
          <w:b/>
          <w:sz w:val="32"/>
          <w:szCs w:val="32"/>
          <w:u w:val="single"/>
        </w:rPr>
      </w:sdtEndPr>
      <w:sdtContent>
        <w:p w:rsidR="006E1FD7" w:rsidRDefault="00760718">
          <w:r w:rsidRPr="00760718">
            <w:rPr>
              <w:noProof/>
              <w:lang w:val="en-US" w:eastAsia="zh-TW"/>
            </w:rPr>
            <w:pict>
              <v:group id="_x0000_s1026" style="position:absolute;margin-left:2234.85pt;margin-top:0;width:264.55pt;height:690.65pt;z-index:251660288;mso-position-horizontal:right;mso-position-horizontal-relative:page;mso-position-vertical:bottom;mso-position-vertical-relative:page" coordorigin="5531,1258" coordsize="5291,1381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6519;top:1258;width:4303;height:10040;flip:x" o:connectortype="straight" strokecolor="#a7bfde [1620]"/>
                <v:group id="_x0000_s1028" style="position:absolute;left:5531;top:9226;width:5291;height:5845" coordorigin="5531,9226" coordsize="5291,5845">
                  <v:shape id="_x0000_s1029" style="position:absolute;left:5531;top:9226;width:5291;height:5845;mso-position-horizontal-relative:text;mso-position-vertical-relative:text;mso-width-relative:page;mso-height-relative:page" coordsize="6418,6670" path="m6418,1185r,5485l1809,6669c974,5889,,3958,1407,1987hfc2830,,5591,411,6418,1185haxe" fillcolor="#a7bfde [1620]" stroked="f">
                    <v:path arrowok="t"/>
                  </v:shape>
                  <v:oval id="_x0000_s1030" style="position:absolute;left:6117;top:10212;width:4526;height:4258;rotation:41366637fd;flip:y" fillcolor="#d3dfee [820]" stroked="f" strokecolor="#a7bfde [1620]"/>
                  <v:oval id="_x0000_s1031" style="position:absolute;left:6217;top:10481;width:3424;height:3221;rotation:41366637fd;flip:y" fillcolor="#7ba0cd [2420]" stroked="f" strokecolor="#a7bfde [1620]"/>
                </v:group>
                <w10:wrap anchorx="page" anchory="page"/>
              </v:group>
            </w:pict>
          </w:r>
          <w:r w:rsidRPr="00760718">
            <w:rPr>
              <w:noProof/>
              <w:lang w:val="en-US" w:eastAsia="zh-TW"/>
            </w:rPr>
            <w:pict>
              <v:group id="_x0000_s1037" style="position:absolute;margin-left:0;margin-top:0;width:464.8pt;height:380.95pt;z-index:251662336;mso-position-horizontal:left;mso-position-horizontal-relative:page;mso-position-vertical:top;mso-position-vertical-relative:page" coordorigin="15,15" coordsize="9296,7619" o:allowincell="f">
                <v:shape id="_x0000_s1038" type="#_x0000_t32" style="position:absolute;left:15;top:15;width:7512;height:7386" o:connectortype="straight" strokecolor="#a7bfde [1620]"/>
                <v:group id="_x0000_s1039" style="position:absolute;left:7095;top:5418;width:2216;height:2216" coordorigin="7907,4350" coordsize="2216,2216">
                  <v:oval id="_x0000_s1040" style="position:absolute;left:7907;top:4350;width:2216;height:2216" fillcolor="#a7bfde [1620]" stroked="f"/>
                  <v:oval id="_x0000_s1041" style="position:absolute;left:7961;top:4684;width:1813;height:1813" fillcolor="#d3dfee [820]" stroked="f"/>
                  <v:oval id="_x0000_s1042" style="position:absolute;left:8006;top:5027;width:1375;height:1375" fillcolor="#7ba0cd [2420]" stroked="f"/>
                </v:group>
                <w10:wrap anchorx="page" anchory="page"/>
              </v:group>
            </w:pict>
          </w:r>
          <w:r w:rsidRPr="00760718">
            <w:rPr>
              <w:noProof/>
              <w:lang w:val="en-US" w:eastAsia="zh-TW"/>
            </w:rPr>
            <w:pict>
              <v:group id="_x0000_s1032" style="position:absolute;margin-left:3343.3pt;margin-top:0;width:332.7pt;height:227.25pt;z-index:251661312;mso-position-horizontal:right;mso-position-horizontal-relative:margin;mso-position-vertical:top;mso-position-vertical-relative:page" coordorigin="4136,15" coordsize="6654,4545" o:allowincell="f">
                <v:shape id="_x0000_s1033" type="#_x0000_t32" style="position:absolute;left:4136;top:15;width:3058;height:3855" o:connectortype="straight" strokecolor="#a7bfde [1620]"/>
                <v:oval id="_x0000_s1034" style="position:absolute;left:6674;top:444;width:4116;height:4116" fillcolor="#a7bfde [1620]" stroked="f"/>
                <v:oval id="_x0000_s1035" style="position:absolute;left:6773;top:1058;width:3367;height:3367" fillcolor="#d3dfee [820]" stroked="f"/>
                <v:oval id="_x0000_s1036" style="position:absolute;left:6856;top:1709;width:2553;height:2553" fillcolor="#7ba0cd [2420]" stroked="f"/>
                <w10:wrap anchorx="margin" anchory="page"/>
              </v:group>
            </w:pict>
          </w:r>
        </w:p>
        <w:tbl>
          <w:tblPr>
            <w:tblpPr w:leftFromText="187" w:rightFromText="187" w:vertAnchor="page" w:horzAnchor="page" w:tblpX="1875" w:tblpY="7220"/>
            <w:tblW w:w="3000" w:type="pct"/>
            <w:tblLook w:val="04A0"/>
          </w:tblPr>
          <w:tblGrid>
            <w:gridCol w:w="6409"/>
          </w:tblGrid>
          <w:tr w:rsidR="006E1FD7" w:rsidTr="006E1FD7">
            <w:tc>
              <w:tcPr>
                <w:tcW w:w="6409" w:type="dxa"/>
              </w:tcPr>
              <w:p w:rsidR="006E1FD7" w:rsidRDefault="00760718" w:rsidP="006E1FD7">
                <w:pPr>
                  <w:pStyle w:val="NoSpacing"/>
                  <w:rPr>
                    <w:rFonts w:asciiTheme="majorHAnsi" w:eastAsiaTheme="majorEastAsia" w:hAnsiTheme="majorHAnsi" w:cstheme="majorBidi"/>
                    <w:b/>
                    <w:bCs/>
                    <w:color w:val="365F91" w:themeColor="accent1" w:themeShade="BF"/>
                    <w:sz w:val="48"/>
                    <w:szCs w:val="48"/>
                  </w:rPr>
                </w:pPr>
                <w:sdt>
                  <w:sdtPr>
                    <w:rPr>
                      <w:rFonts w:asciiTheme="majorHAnsi" w:eastAsiaTheme="majorEastAsia" w:hAnsiTheme="majorHAnsi" w:cstheme="majorBidi"/>
                      <w:b/>
                      <w:bCs/>
                      <w:color w:val="365F91" w:themeColor="accent1" w:themeShade="BF"/>
                      <w:sz w:val="52"/>
                      <w:szCs w:val="52"/>
                    </w:rPr>
                    <w:alias w:val="Title"/>
                    <w:id w:val="703864190"/>
                    <w:placeholder>
                      <w:docPart w:val="F74AA301596D4BB8BC8137C0815A5510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r w:rsidR="001C59F9"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52"/>
                        <w:szCs w:val="52"/>
                      </w:rPr>
                      <w:t>Black D</w:t>
                    </w:r>
                    <w:r w:rsidR="00A7620E"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52"/>
                        <w:szCs w:val="52"/>
                      </w:rPr>
                      <w:t>ots, C</w:t>
                    </w:r>
                    <w:r w:rsidR="00A7620E" w:rsidRPr="00A7620E">
                      <w:rPr>
                        <w:rFonts w:asciiTheme="majorHAnsi" w:eastAsiaTheme="majorEastAsia" w:hAnsiTheme="majorHAnsi" w:cstheme="majorBidi"/>
                        <w:b/>
                        <w:bCs/>
                        <w:color w:val="365F91" w:themeColor="accent1" w:themeShade="BF"/>
                        <w:sz w:val="52"/>
                        <w:szCs w:val="52"/>
                      </w:rPr>
                      <w:t>aterpillars and Frank</w:t>
                    </w:r>
                  </w:sdtContent>
                </w:sdt>
              </w:p>
            </w:tc>
          </w:tr>
          <w:tr w:rsidR="006E1FD7" w:rsidTr="006E1FD7">
            <w:sdt>
              <w:sdtPr>
                <w:rPr>
                  <w:color w:val="484329" w:themeColor="background2" w:themeShade="3F"/>
                  <w:sz w:val="28"/>
                  <w:szCs w:val="28"/>
                </w:rPr>
                <w:alias w:val="Subtitle"/>
                <w:id w:val="703864195"/>
                <w:placeholder>
                  <w:docPart w:val="F72159BAD4474FBEB8BB183704CCB5FD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6409" w:type="dxa"/>
                  </w:tcPr>
                  <w:p w:rsidR="006E1FD7" w:rsidRDefault="00A7620E" w:rsidP="00A7620E">
                    <w:pPr>
                      <w:pStyle w:val="NoSpacing"/>
                      <w:rPr>
                        <w:color w:val="484329" w:themeColor="background2" w:themeShade="3F"/>
                        <w:sz w:val="28"/>
                        <w:szCs w:val="28"/>
                      </w:rPr>
                    </w:pPr>
                    <w:r>
                      <w:rPr>
                        <w:color w:val="484329" w:themeColor="background2" w:themeShade="3F"/>
                        <w:sz w:val="28"/>
                        <w:szCs w:val="28"/>
                      </w:rPr>
                      <w:t>MAT Conference - Launceston</w:t>
                    </w:r>
                  </w:p>
                </w:tc>
              </w:sdtContent>
            </w:sdt>
          </w:tr>
          <w:tr w:rsidR="006E1FD7" w:rsidTr="006E1FD7">
            <w:tc>
              <w:tcPr>
                <w:tcW w:w="6409" w:type="dxa"/>
              </w:tcPr>
              <w:p w:rsidR="006E1FD7" w:rsidRDefault="006E1FD7" w:rsidP="006E1FD7">
                <w:pPr>
                  <w:pStyle w:val="NoSpacing"/>
                  <w:rPr>
                    <w:color w:val="484329" w:themeColor="background2" w:themeShade="3F"/>
                    <w:sz w:val="28"/>
                    <w:szCs w:val="28"/>
                  </w:rPr>
                </w:pPr>
              </w:p>
            </w:tc>
          </w:tr>
          <w:tr w:rsidR="006E1FD7" w:rsidTr="006E1FD7">
            <w:sdt>
              <w:sdtPr>
                <w:rPr>
                  <w:sz w:val="56"/>
                  <w:szCs w:val="56"/>
                </w:rPr>
                <w:alias w:val="Abstract"/>
                <w:id w:val="703864200"/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6409" w:type="dxa"/>
                  </w:tcPr>
                  <w:p w:rsidR="006E1FD7" w:rsidRDefault="006E1FD7" w:rsidP="006E1FD7">
                    <w:pPr>
                      <w:pStyle w:val="NoSpacing"/>
                    </w:pPr>
                    <w:r w:rsidRPr="006E1FD7">
                      <w:rPr>
                        <w:sz w:val="56"/>
                        <w:szCs w:val="56"/>
                      </w:rPr>
                      <w:t>Using Picture Books in Mathem</w:t>
                    </w:r>
                    <w:r w:rsidR="00A7620E">
                      <w:rPr>
                        <w:sz w:val="56"/>
                        <w:szCs w:val="56"/>
                      </w:rPr>
                      <w:t>atics Lessons</w:t>
                    </w:r>
                    <w:r w:rsidRPr="006E1FD7">
                      <w:rPr>
                        <w:sz w:val="56"/>
                        <w:szCs w:val="56"/>
                      </w:rPr>
                      <w:t>.</w:t>
                    </w:r>
                  </w:p>
                </w:tc>
              </w:sdtContent>
            </w:sdt>
          </w:tr>
          <w:tr w:rsidR="006E1FD7" w:rsidTr="006E1FD7">
            <w:tc>
              <w:tcPr>
                <w:tcW w:w="6409" w:type="dxa"/>
              </w:tcPr>
              <w:p w:rsidR="006E1FD7" w:rsidRDefault="006E1FD7" w:rsidP="006E1FD7">
                <w:pPr>
                  <w:pStyle w:val="NoSpacing"/>
                </w:pPr>
              </w:p>
            </w:tc>
          </w:tr>
          <w:tr w:rsidR="006E1FD7" w:rsidTr="006E1FD7">
            <w:sdt>
              <w:sdtPr>
                <w:rPr>
                  <w:b/>
                  <w:bCs/>
                  <w:sz w:val="36"/>
                  <w:szCs w:val="36"/>
                </w:rPr>
                <w:alias w:val="Author"/>
                <w:id w:val="703864205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6409" w:type="dxa"/>
                  </w:tcPr>
                  <w:p w:rsidR="006E1FD7" w:rsidRDefault="006E1FD7" w:rsidP="00A7620E">
                    <w:pPr>
                      <w:pStyle w:val="NoSpacing"/>
                      <w:rPr>
                        <w:b/>
                        <w:bCs/>
                      </w:rPr>
                    </w:pPr>
                    <w:r w:rsidRPr="00A7620E">
                      <w:rPr>
                        <w:b/>
                        <w:bCs/>
                        <w:sz w:val="36"/>
                        <w:szCs w:val="36"/>
                        <w:lang w:val="en-AU"/>
                      </w:rPr>
                      <w:t xml:space="preserve">Workshop by </w:t>
                    </w:r>
                    <w:r w:rsidR="00A7620E" w:rsidRPr="00A7620E">
                      <w:rPr>
                        <w:b/>
                        <w:bCs/>
                        <w:sz w:val="36"/>
                        <w:szCs w:val="36"/>
                        <w:lang w:val="en-AU"/>
                      </w:rPr>
                      <w:t>Circular Head Federation</w:t>
                    </w:r>
                  </w:p>
                </w:tc>
              </w:sdtContent>
            </w:sdt>
          </w:tr>
          <w:tr w:rsidR="006E1FD7" w:rsidTr="006E1FD7">
            <w:sdt>
              <w:sdtPr>
                <w:rPr>
                  <w:b/>
                  <w:bCs/>
                </w:rPr>
                <w:alias w:val="Date"/>
                <w:id w:val="703864210"/>
                <w:dataBinding w:prefixMappings="xmlns:ns0='http://schemas.microsoft.com/office/2006/coverPageProps'" w:xpath="/ns0:CoverPageProperties[1]/ns0:PublishDate[1]" w:storeItemID="{55AF091B-3C7A-41E3-B477-F2FDAA23CFDA}"/>
                <w:date w:fullDate="2012-05-12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6409" w:type="dxa"/>
                  </w:tcPr>
                  <w:p w:rsidR="006E1FD7" w:rsidRDefault="00DF7323" w:rsidP="00A7620E">
                    <w:pPr>
                      <w:pStyle w:val="NoSpacing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5/12/2012</w:t>
                    </w:r>
                  </w:p>
                </w:tc>
              </w:sdtContent>
            </w:sdt>
          </w:tr>
          <w:tr w:rsidR="006E1FD7" w:rsidTr="006E1FD7">
            <w:tc>
              <w:tcPr>
                <w:tcW w:w="6409" w:type="dxa"/>
              </w:tcPr>
              <w:p w:rsidR="006E1FD7" w:rsidRDefault="006E1FD7" w:rsidP="006E1FD7">
                <w:pPr>
                  <w:pStyle w:val="NoSpacing"/>
                  <w:rPr>
                    <w:b/>
                    <w:bCs/>
                  </w:rPr>
                </w:pPr>
              </w:p>
            </w:tc>
          </w:tr>
        </w:tbl>
        <w:p w:rsidR="006E1FD7" w:rsidRDefault="006E1FD7">
          <w:pPr>
            <w:rPr>
              <w:rFonts w:ascii="Bradley Hand ITC" w:hAnsi="Bradley Hand ITC"/>
              <w:b/>
              <w:sz w:val="32"/>
              <w:szCs w:val="32"/>
              <w:u w:val="single"/>
            </w:rPr>
          </w:pPr>
          <w:r>
            <w:rPr>
              <w:rFonts w:ascii="Bradley Hand ITC" w:hAnsi="Bradley Hand ITC"/>
              <w:b/>
              <w:sz w:val="32"/>
              <w:szCs w:val="32"/>
              <w:u w:val="single"/>
            </w:rPr>
            <w:br w:type="page"/>
          </w:r>
        </w:p>
      </w:sdtContent>
    </w:sdt>
    <w:p w:rsidR="00C60172" w:rsidRPr="001C59F9" w:rsidRDefault="00B02C74" w:rsidP="001C59F9">
      <w:pPr>
        <w:jc w:val="center"/>
        <w:rPr>
          <w:rFonts w:ascii="Bradley Hand ITC" w:hAnsi="Bradley Hand ITC"/>
          <w:b/>
          <w:sz w:val="44"/>
          <w:szCs w:val="44"/>
          <w:u w:val="single"/>
        </w:rPr>
      </w:pPr>
      <w:r>
        <w:rPr>
          <w:rFonts w:ascii="Bradley Hand ITC" w:hAnsi="Bradley Hand ITC"/>
          <w:b/>
          <w:noProof/>
          <w:sz w:val="44"/>
          <w:szCs w:val="44"/>
          <w:u w:val="single"/>
          <w:lang w:eastAsia="en-AU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4542790</wp:posOffset>
            </wp:positionH>
            <wp:positionV relativeFrom="paragraph">
              <wp:posOffset>231140</wp:posOffset>
            </wp:positionV>
            <wp:extent cx="2007235" cy="1496060"/>
            <wp:effectExtent l="190500" t="266700" r="183515" b="256540"/>
            <wp:wrapTight wrapText="bothSides">
              <wp:wrapPolygon edited="0">
                <wp:start x="22049" y="21386"/>
                <wp:lineTo x="21994" y="2944"/>
                <wp:lineTo x="21642" y="-369"/>
                <wp:lineTo x="18463" y="-171"/>
                <wp:lineTo x="7701" y="-212"/>
                <wp:lineTo x="7505" y="-129"/>
                <wp:lineTo x="1023" y="-258"/>
                <wp:lineTo x="828" y="-175"/>
                <wp:lineTo x="-344" y="324"/>
                <wp:lineTo x="-373" y="2933"/>
                <wp:lineTo x="-311" y="3195"/>
                <wp:lineTo x="-360" y="7543"/>
                <wp:lineTo x="-298" y="7805"/>
                <wp:lineTo x="-346" y="12154"/>
                <wp:lineTo x="-284" y="12416"/>
                <wp:lineTo x="-332" y="16764"/>
                <wp:lineTo x="-270" y="17026"/>
                <wp:lineTo x="-123" y="21292"/>
                <wp:lineTo x="63" y="22078"/>
                <wp:lineTo x="20877" y="21884"/>
                <wp:lineTo x="22049" y="21386"/>
              </wp:wrapPolygon>
            </wp:wrapTight>
            <wp:docPr id="3" name="Picture 2" descr="2011103112234914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11031122349140_0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1855018">
                      <a:off x="0" y="0"/>
                      <a:ext cx="2007235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620E">
        <w:rPr>
          <w:rFonts w:ascii="Bradley Hand ITC" w:hAnsi="Bradley Hand ITC"/>
          <w:b/>
          <w:sz w:val="32"/>
          <w:szCs w:val="32"/>
        </w:rPr>
        <w:t>Why use picture book</w:t>
      </w:r>
      <w:r w:rsidR="001C59F9">
        <w:rPr>
          <w:rFonts w:ascii="Bradley Hand ITC" w:hAnsi="Bradley Hand ITC"/>
          <w:b/>
          <w:sz w:val="32"/>
          <w:szCs w:val="32"/>
        </w:rPr>
        <w:t>s</w:t>
      </w:r>
      <w:r w:rsidR="00C60172">
        <w:rPr>
          <w:rFonts w:ascii="Bradley Hand ITC" w:hAnsi="Bradley Hand ITC"/>
          <w:b/>
          <w:sz w:val="32"/>
          <w:szCs w:val="32"/>
        </w:rPr>
        <w:t>?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Tuning in (invites children into the world of maths)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Motivates children to think mathematically (Problem solving, reasoning)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Teaching children maths concepts and skills</w:t>
      </w:r>
    </w:p>
    <w:p w:rsidR="006166CE" w:rsidRPr="001C59F9" w:rsidRDefault="006166C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Plenary – to review explicit teaching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Connect mathematical ideas to personal experience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Caters for different learning styles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 xml:space="preserve">Students for whom math is their first love learn to look at books in </w:t>
      </w:r>
      <w:r w:rsidR="005C1D07" w:rsidRPr="001C59F9">
        <w:rPr>
          <w:rFonts w:ascii="Bradley Hand ITC" w:hAnsi="Bradley Hand ITC"/>
          <w:sz w:val="28"/>
          <w:szCs w:val="28"/>
        </w:rPr>
        <w:t>a new</w:t>
      </w:r>
      <w:r w:rsidRPr="001C59F9">
        <w:rPr>
          <w:rFonts w:ascii="Bradley Hand ITC" w:hAnsi="Bradley Hand ITC"/>
          <w:sz w:val="28"/>
          <w:szCs w:val="28"/>
        </w:rPr>
        <w:t xml:space="preserve"> way; Students who love to read are helped to experience the wonder of mathematics in the same way they already enjoy the wonder of books</w:t>
      </w:r>
    </w:p>
    <w:p w:rsidR="00A7620E" w:rsidRPr="001C59F9" w:rsidRDefault="00A7620E" w:rsidP="006166CE">
      <w:pPr>
        <w:pStyle w:val="ListParagraph"/>
        <w:numPr>
          <w:ilvl w:val="0"/>
          <w:numId w:val="3"/>
        </w:num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 xml:space="preserve">For teachers not comfortable in </w:t>
      </w:r>
      <w:r w:rsidR="005C1D07" w:rsidRPr="001C59F9">
        <w:rPr>
          <w:rFonts w:ascii="Bradley Hand ITC" w:hAnsi="Bradley Hand ITC"/>
          <w:sz w:val="28"/>
          <w:szCs w:val="28"/>
        </w:rPr>
        <w:t>teaching</w:t>
      </w:r>
      <w:r w:rsidRPr="001C59F9">
        <w:rPr>
          <w:rFonts w:ascii="Bradley Hand ITC" w:hAnsi="Bradley Hand ITC"/>
          <w:sz w:val="28"/>
          <w:szCs w:val="28"/>
        </w:rPr>
        <w:t xml:space="preserve"> maths this approach builds on strength for teaching literacy and then helps build confidence and enthusiasm</w:t>
      </w:r>
    </w:p>
    <w:p w:rsidR="0069543B" w:rsidRPr="001C59F9" w:rsidRDefault="0069543B" w:rsidP="00A7620E">
      <w:p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sz w:val="28"/>
          <w:szCs w:val="28"/>
        </w:rPr>
        <w:t>When selecting books it is important that the mathematical focus for the book is clearly explained to the children.  These questions also need to be asked</w:t>
      </w:r>
      <w:r w:rsidR="006F054D" w:rsidRPr="001C59F9">
        <w:rPr>
          <w:rFonts w:ascii="Bradley Hand ITC" w:hAnsi="Bradley Hand ITC"/>
          <w:sz w:val="28"/>
          <w:szCs w:val="28"/>
        </w:rPr>
        <w:t>:</w:t>
      </w:r>
    </w:p>
    <w:p w:rsidR="00877D57" w:rsidRPr="001C59F9" w:rsidRDefault="00877D57" w:rsidP="00877D57">
      <w:pPr>
        <w:rPr>
          <w:rFonts w:ascii="Bradley Hand ITC" w:hAnsi="Bradley Hand ITC"/>
          <w:b/>
          <w:sz w:val="28"/>
          <w:szCs w:val="28"/>
        </w:rPr>
      </w:pPr>
      <w:r w:rsidRPr="001C59F9">
        <w:rPr>
          <w:rFonts w:ascii="Bradley Hand ITC" w:hAnsi="Bradley Hand ITC"/>
          <w:b/>
          <w:sz w:val="28"/>
          <w:szCs w:val="28"/>
        </w:rPr>
        <w:t>Questions to help guide your selection of books to use within maths classes:</w:t>
      </w:r>
    </w:p>
    <w:p w:rsidR="00877D57" w:rsidRPr="001C59F9" w:rsidRDefault="00877D57" w:rsidP="00877D57">
      <w:pPr>
        <w:numPr>
          <w:ilvl w:val="0"/>
          <w:numId w:val="2"/>
        </w:numPr>
        <w:rPr>
          <w:rFonts w:ascii="Bradley Hand ITC" w:hAnsi="Bradley Hand ITC"/>
          <w:b/>
          <w:sz w:val="28"/>
          <w:szCs w:val="28"/>
        </w:rPr>
      </w:pPr>
      <w:r w:rsidRPr="001C59F9">
        <w:rPr>
          <w:rFonts w:ascii="Bradley Hand ITC" w:hAnsi="Bradley Hand ITC"/>
          <w:b/>
          <w:sz w:val="28"/>
          <w:szCs w:val="28"/>
        </w:rPr>
        <w:t>Does the book present content that is mathematically sound and appropriate for the level of your students?</w:t>
      </w:r>
    </w:p>
    <w:p w:rsidR="00877D57" w:rsidRPr="001C59F9" w:rsidRDefault="00877D57" w:rsidP="00877D57">
      <w:pPr>
        <w:numPr>
          <w:ilvl w:val="0"/>
          <w:numId w:val="2"/>
        </w:numPr>
        <w:rPr>
          <w:rFonts w:ascii="Bradley Hand ITC" w:hAnsi="Bradley Hand ITC"/>
          <w:b/>
          <w:sz w:val="28"/>
          <w:szCs w:val="28"/>
        </w:rPr>
      </w:pPr>
      <w:r w:rsidRPr="001C59F9">
        <w:rPr>
          <w:rFonts w:ascii="Bradley Hand ITC" w:hAnsi="Bradley Hand ITC"/>
          <w:b/>
          <w:sz w:val="28"/>
          <w:szCs w:val="28"/>
        </w:rPr>
        <w:t>Does the book provide opportunities to introduce or reinforce mathematical symbols and vocabulary?</w:t>
      </w:r>
    </w:p>
    <w:p w:rsidR="00877D57" w:rsidRPr="001C59F9" w:rsidRDefault="00877D57" w:rsidP="00877D57">
      <w:pPr>
        <w:numPr>
          <w:ilvl w:val="0"/>
          <w:numId w:val="2"/>
        </w:numPr>
        <w:rPr>
          <w:rFonts w:ascii="Bradley Hand ITC" w:hAnsi="Bradley Hand ITC"/>
          <w:b/>
          <w:sz w:val="28"/>
          <w:szCs w:val="28"/>
        </w:rPr>
      </w:pPr>
      <w:r w:rsidRPr="001C59F9">
        <w:rPr>
          <w:rFonts w:ascii="Bradley Hand ITC" w:hAnsi="Bradley Hand ITC"/>
          <w:b/>
          <w:sz w:val="28"/>
          <w:szCs w:val="28"/>
        </w:rPr>
        <w:t>Is the book effective for supporting students to think and reason mathematically?</w:t>
      </w:r>
    </w:p>
    <w:p w:rsidR="00877D57" w:rsidRPr="001C59F9" w:rsidRDefault="00877D57" w:rsidP="00877D57">
      <w:pPr>
        <w:numPr>
          <w:ilvl w:val="0"/>
          <w:numId w:val="2"/>
        </w:numPr>
        <w:rPr>
          <w:rFonts w:ascii="Bradley Hand ITC" w:hAnsi="Bradley Hand ITC"/>
          <w:b/>
          <w:sz w:val="28"/>
          <w:szCs w:val="28"/>
        </w:rPr>
      </w:pPr>
      <w:r w:rsidRPr="001C59F9">
        <w:rPr>
          <w:rFonts w:ascii="Bradley Hand ITC" w:hAnsi="Bradley Hand ITC"/>
          <w:b/>
          <w:sz w:val="28"/>
          <w:szCs w:val="28"/>
        </w:rPr>
        <w:t>Will the book help build students' appreciation of both mathematics and literature?</w:t>
      </w:r>
    </w:p>
    <w:p w:rsidR="00877D57" w:rsidRPr="001C59F9" w:rsidRDefault="00B02C74" w:rsidP="00877D57">
      <w:pPr>
        <w:rPr>
          <w:rFonts w:ascii="Bradley Hand ITC" w:hAnsi="Bradley Hand ITC"/>
          <w:sz w:val="28"/>
          <w:szCs w:val="28"/>
        </w:rPr>
      </w:pPr>
      <w:r w:rsidRPr="001C59F9">
        <w:rPr>
          <w:rFonts w:ascii="Bradley Hand ITC" w:hAnsi="Bradley Hand ITC"/>
          <w:noProof/>
          <w:sz w:val="28"/>
          <w:szCs w:val="28"/>
          <w:lang w:eastAsia="en-A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623570</wp:posOffset>
            </wp:positionH>
            <wp:positionV relativeFrom="paragraph">
              <wp:posOffset>270510</wp:posOffset>
            </wp:positionV>
            <wp:extent cx="2064385" cy="1446530"/>
            <wp:effectExtent l="171450" t="247650" r="145415" b="229870"/>
            <wp:wrapTight wrapText="bothSides">
              <wp:wrapPolygon edited="0">
                <wp:start x="20751" y="-345"/>
                <wp:lineTo x="-87" y="-519"/>
                <wp:lineTo x="-350" y="853"/>
                <wp:lineTo x="-495" y="10234"/>
                <wp:lineTo x="-375" y="14999"/>
                <wp:lineTo x="-519" y="21136"/>
                <wp:lineTo x="827" y="21662"/>
                <wp:lineTo x="1212" y="21812"/>
                <wp:lineTo x="4551" y="21641"/>
                <wp:lineTo x="4935" y="21791"/>
                <wp:lineTo x="16683" y="21954"/>
                <wp:lineTo x="16736" y="21680"/>
                <wp:lineTo x="21473" y="21760"/>
                <wp:lineTo x="21999" y="19016"/>
                <wp:lineTo x="21827" y="14525"/>
                <wp:lineTo x="21880" y="14251"/>
                <wp:lineTo x="21899" y="9835"/>
                <wp:lineTo x="21952" y="9561"/>
                <wp:lineTo x="21780" y="5070"/>
                <wp:lineTo x="21832" y="4795"/>
                <wp:lineTo x="21852" y="379"/>
                <wp:lineTo x="21905" y="105"/>
                <wp:lineTo x="20751" y="-345"/>
              </wp:wrapPolygon>
            </wp:wrapTight>
            <wp:docPr id="4" name="Picture 3" descr="one is a s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ne is a snail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20681966">
                      <a:off x="0" y="0"/>
                      <a:ext cx="2064385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7D57" w:rsidRPr="001C59F9">
        <w:rPr>
          <w:rFonts w:ascii="Bradley Hand ITC" w:hAnsi="Bradley Hand ITC"/>
          <w:sz w:val="28"/>
          <w:szCs w:val="28"/>
        </w:rPr>
        <w:t>(http://nzmaths.co.nz/picture-books-mathematical-content)</w:t>
      </w:r>
    </w:p>
    <w:p w:rsidR="00877D57" w:rsidRDefault="00877D57" w:rsidP="0069543B">
      <w:pPr>
        <w:rPr>
          <w:rFonts w:ascii="Bradley Hand ITC" w:hAnsi="Bradley Hand ITC"/>
          <w:sz w:val="32"/>
          <w:szCs w:val="32"/>
        </w:rPr>
      </w:pPr>
    </w:p>
    <w:p w:rsidR="006F054D" w:rsidRDefault="006F054D" w:rsidP="0069543B">
      <w:pPr>
        <w:rPr>
          <w:rFonts w:ascii="Bradley Hand ITC" w:hAnsi="Bradley Hand ITC"/>
          <w:b/>
          <w:sz w:val="32"/>
          <w:szCs w:val="32"/>
        </w:rPr>
      </w:pPr>
    </w:p>
    <w:p w:rsidR="006F054D" w:rsidRDefault="006F054D" w:rsidP="0069543B">
      <w:pPr>
        <w:rPr>
          <w:rFonts w:ascii="Bradley Hand ITC" w:hAnsi="Bradley Hand ITC"/>
          <w:b/>
          <w:sz w:val="32"/>
          <w:szCs w:val="32"/>
        </w:rPr>
      </w:pPr>
    </w:p>
    <w:p w:rsidR="006F054D" w:rsidRDefault="006F054D" w:rsidP="0069543B">
      <w:pPr>
        <w:rPr>
          <w:rFonts w:ascii="Bradley Hand ITC" w:hAnsi="Bradley Hand ITC"/>
          <w:b/>
          <w:sz w:val="32"/>
          <w:szCs w:val="32"/>
        </w:rPr>
      </w:pPr>
    </w:p>
    <w:p w:rsidR="001C59F9" w:rsidRDefault="001C59F9" w:rsidP="0069543B">
      <w:pPr>
        <w:rPr>
          <w:rFonts w:ascii="Bradley Hand ITC" w:hAnsi="Bradley Hand ITC"/>
          <w:b/>
          <w:sz w:val="32"/>
          <w:szCs w:val="32"/>
        </w:rPr>
      </w:pPr>
    </w:p>
    <w:p w:rsidR="00DF7323" w:rsidRDefault="00DF7323" w:rsidP="0069543B">
      <w:pPr>
        <w:rPr>
          <w:rFonts w:ascii="Bradley Hand ITC" w:hAnsi="Bradley Hand ITC"/>
          <w:b/>
          <w:sz w:val="32"/>
          <w:szCs w:val="32"/>
        </w:rPr>
      </w:pPr>
    </w:p>
    <w:p w:rsidR="00DF7323" w:rsidRDefault="00DF7323" w:rsidP="0069543B">
      <w:pPr>
        <w:rPr>
          <w:rFonts w:ascii="Bradley Hand ITC" w:hAnsi="Bradley Hand ITC"/>
          <w:b/>
          <w:sz w:val="32"/>
          <w:szCs w:val="32"/>
        </w:rPr>
      </w:pPr>
    </w:p>
    <w:p w:rsidR="006F054D" w:rsidRDefault="006166CE" w:rsidP="0069543B">
      <w:pPr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 xml:space="preserve">Three </w:t>
      </w:r>
      <w:r w:rsidR="005C1D07">
        <w:rPr>
          <w:rFonts w:ascii="Bradley Hand ITC" w:hAnsi="Bradley Hand ITC"/>
          <w:b/>
          <w:sz w:val="32"/>
          <w:szCs w:val="32"/>
        </w:rPr>
        <w:t>tiers</w:t>
      </w:r>
      <w:r>
        <w:rPr>
          <w:rFonts w:ascii="Bradley Hand ITC" w:hAnsi="Bradley Hand ITC"/>
          <w:b/>
          <w:sz w:val="32"/>
          <w:szCs w:val="32"/>
        </w:rPr>
        <w:t xml:space="preserve"> of picture books for maths </w:t>
      </w:r>
      <w:r w:rsidR="005C1D07">
        <w:rPr>
          <w:rFonts w:ascii="Bradley Hand ITC" w:hAnsi="Bradley Hand ITC"/>
          <w:b/>
          <w:sz w:val="32"/>
          <w:szCs w:val="32"/>
        </w:rPr>
        <w:t>teaching</w:t>
      </w:r>
      <w:r>
        <w:rPr>
          <w:rFonts w:ascii="Bradley Hand ITC" w:hAnsi="Bradley Hand ITC"/>
          <w:b/>
          <w:sz w:val="32"/>
          <w:szCs w:val="32"/>
        </w:rPr>
        <w:t xml:space="preserve"> and learning:</w:t>
      </w:r>
    </w:p>
    <w:p w:rsidR="006166CE" w:rsidRPr="00E67FD0" w:rsidRDefault="006166CE" w:rsidP="0069543B">
      <w:p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 xml:space="preserve">Fundamental – story written with the math concept as the </w:t>
      </w:r>
      <w:r w:rsidR="005C1D07" w:rsidRPr="00E67FD0">
        <w:rPr>
          <w:rFonts w:ascii="Bradley Hand ITC" w:hAnsi="Bradley Hand ITC"/>
          <w:sz w:val="28"/>
          <w:szCs w:val="28"/>
        </w:rPr>
        <w:t>driving</w:t>
      </w:r>
      <w:r w:rsidRPr="00E67FD0">
        <w:rPr>
          <w:rFonts w:ascii="Bradley Hand ITC" w:hAnsi="Bradley Hand ITC"/>
          <w:sz w:val="28"/>
          <w:szCs w:val="28"/>
        </w:rPr>
        <w:t xml:space="preserve"> force</w:t>
      </w:r>
    </w:p>
    <w:p w:rsidR="006166CE" w:rsidRPr="00E67FD0" w:rsidRDefault="006166CE" w:rsidP="0069543B">
      <w:p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 xml:space="preserve">Embedded – story written with apparent math connections, but story stands on </w:t>
      </w:r>
      <w:r w:rsidR="005C1D07" w:rsidRPr="00E67FD0">
        <w:rPr>
          <w:rFonts w:ascii="Bradley Hand ITC" w:hAnsi="Bradley Hand ITC"/>
          <w:sz w:val="28"/>
          <w:szCs w:val="28"/>
        </w:rPr>
        <w:t>its</w:t>
      </w:r>
      <w:r w:rsidRPr="00E67FD0">
        <w:rPr>
          <w:rFonts w:ascii="Bradley Hand ITC" w:hAnsi="Bradley Hand ITC"/>
          <w:sz w:val="28"/>
          <w:szCs w:val="28"/>
        </w:rPr>
        <w:t xml:space="preserve"> own</w:t>
      </w:r>
    </w:p>
    <w:p w:rsidR="006166CE" w:rsidRPr="00E67FD0" w:rsidRDefault="006166CE" w:rsidP="0069543B">
      <w:p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>Connected – story written with no maths in mind, yet maths can be created on text</w:t>
      </w:r>
    </w:p>
    <w:p w:rsidR="006166CE" w:rsidRDefault="006166CE" w:rsidP="0069543B">
      <w:pPr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>Ways to use picture books in the maths classroom</w:t>
      </w:r>
    </w:p>
    <w:p w:rsidR="006166CE" w:rsidRPr="00E67FD0" w:rsidRDefault="006166CE" w:rsidP="00E67FD0">
      <w:pPr>
        <w:pStyle w:val="ListParagraph"/>
        <w:numPr>
          <w:ilvl w:val="0"/>
          <w:numId w:val="4"/>
        </w:num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 xml:space="preserve">To provide </w:t>
      </w:r>
      <w:r w:rsidR="005C1D07" w:rsidRPr="00E67FD0">
        <w:rPr>
          <w:rFonts w:ascii="Bradley Hand ITC" w:hAnsi="Bradley Hand ITC"/>
          <w:sz w:val="28"/>
          <w:szCs w:val="28"/>
        </w:rPr>
        <w:t>content</w:t>
      </w:r>
      <w:r w:rsidRPr="00E67FD0">
        <w:rPr>
          <w:rFonts w:ascii="Bradley Hand ITC" w:hAnsi="Bradley Hand ITC"/>
          <w:sz w:val="28"/>
          <w:szCs w:val="28"/>
        </w:rPr>
        <w:t xml:space="preserve"> for mathematical activity</w:t>
      </w:r>
    </w:p>
    <w:p w:rsidR="006166CE" w:rsidRPr="00E67FD0" w:rsidRDefault="006166CE" w:rsidP="00E67FD0">
      <w:pPr>
        <w:pStyle w:val="ListParagraph"/>
        <w:numPr>
          <w:ilvl w:val="0"/>
          <w:numId w:val="4"/>
        </w:num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>To inspire creativity in maths experiences</w:t>
      </w:r>
    </w:p>
    <w:p w:rsidR="006166CE" w:rsidRPr="00E67FD0" w:rsidRDefault="006166CE" w:rsidP="00E67FD0">
      <w:pPr>
        <w:pStyle w:val="ListParagraph"/>
        <w:numPr>
          <w:ilvl w:val="0"/>
          <w:numId w:val="4"/>
        </w:num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>To pose an interesting question/problem</w:t>
      </w:r>
    </w:p>
    <w:p w:rsidR="006166CE" w:rsidRPr="00E67FD0" w:rsidRDefault="006166CE" w:rsidP="00E67FD0">
      <w:pPr>
        <w:pStyle w:val="ListParagraph"/>
        <w:numPr>
          <w:ilvl w:val="0"/>
          <w:numId w:val="4"/>
        </w:numPr>
        <w:rPr>
          <w:rFonts w:ascii="Bradley Hand ITC" w:hAnsi="Bradley Hand ITC"/>
          <w:sz w:val="28"/>
          <w:szCs w:val="28"/>
        </w:rPr>
      </w:pPr>
      <w:r w:rsidRPr="00E67FD0">
        <w:rPr>
          <w:rFonts w:ascii="Bradley Hand ITC" w:hAnsi="Bradley Hand ITC"/>
          <w:sz w:val="28"/>
          <w:szCs w:val="28"/>
        </w:rPr>
        <w:t xml:space="preserve">To prepare for, </w:t>
      </w:r>
      <w:r w:rsidR="005C1D07" w:rsidRPr="00E67FD0">
        <w:rPr>
          <w:rFonts w:ascii="Bradley Hand ITC" w:hAnsi="Bradley Hand ITC"/>
          <w:sz w:val="28"/>
          <w:szCs w:val="28"/>
        </w:rPr>
        <w:t>develop</w:t>
      </w:r>
      <w:r w:rsidRPr="00E67FD0">
        <w:rPr>
          <w:rFonts w:ascii="Bradley Hand ITC" w:hAnsi="Bradley Hand ITC"/>
          <w:sz w:val="28"/>
          <w:szCs w:val="28"/>
        </w:rPr>
        <w:t xml:space="preserve"> or review a maths concept or skill</w:t>
      </w:r>
    </w:p>
    <w:p w:rsidR="006166CE" w:rsidRPr="00E67FD0" w:rsidRDefault="006166CE" w:rsidP="0069543B">
      <w:pPr>
        <w:rPr>
          <w:rFonts w:ascii="Bradley Hand ITC" w:hAnsi="Bradley Hand ITC"/>
          <w:b/>
          <w:sz w:val="28"/>
          <w:szCs w:val="28"/>
        </w:rPr>
      </w:pPr>
    </w:p>
    <w:p w:rsidR="006166CE" w:rsidRDefault="006166CE" w:rsidP="0069543B">
      <w:pPr>
        <w:rPr>
          <w:rFonts w:ascii="Bradley Hand ITC" w:hAnsi="Bradley Hand ITC"/>
          <w:b/>
          <w:sz w:val="32"/>
          <w:szCs w:val="32"/>
        </w:rPr>
      </w:pPr>
    </w:p>
    <w:p w:rsidR="0069543B" w:rsidRDefault="006F054D" w:rsidP="0069543B">
      <w:pPr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sz w:val="32"/>
          <w:szCs w:val="32"/>
        </w:rPr>
        <w:t>How does using Picture Books</w:t>
      </w:r>
      <w:r w:rsidR="0069543B" w:rsidRPr="0069543B">
        <w:rPr>
          <w:rFonts w:ascii="Bradley Hand ITC" w:hAnsi="Bradley Hand ITC"/>
          <w:b/>
          <w:sz w:val="32"/>
          <w:szCs w:val="32"/>
        </w:rPr>
        <w:t xml:space="preserve"> fit into the Curriculum</w:t>
      </w:r>
      <w:r w:rsidR="0069543B">
        <w:rPr>
          <w:rFonts w:ascii="Bradley Hand ITC" w:hAnsi="Bradley Hand ITC"/>
          <w:b/>
          <w:sz w:val="32"/>
          <w:szCs w:val="32"/>
        </w:rPr>
        <w:t>?</w:t>
      </w:r>
    </w:p>
    <w:p w:rsidR="0069543B" w:rsidRPr="0069543B" w:rsidRDefault="0069543B" w:rsidP="0069543B">
      <w:pPr>
        <w:rPr>
          <w:rFonts w:ascii="Bradley Hand ITC" w:hAnsi="Bradley Hand ITC"/>
          <w:sz w:val="32"/>
          <w:szCs w:val="32"/>
        </w:rPr>
      </w:pPr>
      <w:r>
        <w:rPr>
          <w:rFonts w:ascii="Bradley Hand ITC" w:hAnsi="Bradley Hand ITC"/>
          <w:sz w:val="32"/>
          <w:szCs w:val="32"/>
        </w:rPr>
        <w:t>Early Years Framework</w:t>
      </w:r>
      <w:r>
        <w:rPr>
          <w:rFonts w:ascii="Bradley Hand ITC" w:hAnsi="Bradley Hand ITC"/>
          <w:sz w:val="32"/>
          <w:szCs w:val="32"/>
        </w:rPr>
        <w:br/>
      </w:r>
      <w:r w:rsidRPr="0069543B">
        <w:rPr>
          <w:rFonts w:ascii="Bradley Hand ITC" w:hAnsi="Bradley Hand ITC"/>
          <w:sz w:val="32"/>
          <w:szCs w:val="32"/>
        </w:rPr>
        <w:t>Outcome 5 Children are effective communicators-</w:t>
      </w:r>
      <w:r w:rsidRPr="0069543B">
        <w:rPr>
          <w:rFonts w:ascii="Bradley Hand ITC" w:hAnsi="Bradley Hand ITC"/>
          <w:b/>
          <w:bCs/>
          <w:sz w:val="32"/>
          <w:szCs w:val="32"/>
        </w:rPr>
        <w:t xml:space="preserve"> </w:t>
      </w:r>
      <w:r w:rsidRPr="0069543B">
        <w:rPr>
          <w:rFonts w:ascii="Bradley Hand ITC" w:hAnsi="Bradley Hand ITC"/>
          <w:bCs/>
          <w:sz w:val="32"/>
          <w:szCs w:val="32"/>
        </w:rPr>
        <w:t>Children engage with a range of texts and gain meaning from these texts;</w:t>
      </w:r>
      <w:r w:rsidRPr="0069543B">
        <w:rPr>
          <w:rFonts w:ascii="Bradley Hand ITC" w:hAnsi="Bradley Hand ITC"/>
          <w:sz w:val="32"/>
          <w:szCs w:val="32"/>
        </w:rPr>
        <w:t xml:space="preserve"> </w:t>
      </w:r>
      <w:r w:rsidRPr="0069543B">
        <w:rPr>
          <w:rFonts w:ascii="Bradley Hand ITC" w:hAnsi="Bradley Hand ITC"/>
          <w:bCs/>
          <w:sz w:val="32"/>
          <w:szCs w:val="32"/>
        </w:rPr>
        <w:t>begin to understand key numeracy concepts and processes;</w:t>
      </w:r>
      <w:r w:rsidRPr="0069543B">
        <w:rPr>
          <w:rFonts w:ascii="Bradley Hand ITC" w:hAnsi="Bradley Hand ITC"/>
          <w:sz w:val="32"/>
          <w:szCs w:val="32"/>
        </w:rPr>
        <w:t xml:space="preserve"> </w:t>
      </w:r>
      <w:r w:rsidRPr="0069543B">
        <w:rPr>
          <w:rFonts w:ascii="Bradley Hand ITC" w:hAnsi="Bradley Hand ITC"/>
          <w:bCs/>
          <w:sz w:val="32"/>
          <w:szCs w:val="32"/>
        </w:rPr>
        <w:t>engage children in discussions about symbol systems, for example, letters, numbers, time, money and musical notation</w:t>
      </w:r>
    </w:p>
    <w:p w:rsidR="0069543B" w:rsidRDefault="0069543B" w:rsidP="0069543B">
      <w:pPr>
        <w:rPr>
          <w:rFonts w:ascii="Bradley Hand ITC" w:hAnsi="Bradley Hand ITC"/>
          <w:sz w:val="32"/>
          <w:szCs w:val="32"/>
        </w:rPr>
      </w:pPr>
      <w:r>
        <w:rPr>
          <w:rFonts w:ascii="Bradley Hand ITC" w:hAnsi="Bradley Hand ITC"/>
          <w:sz w:val="32"/>
          <w:szCs w:val="32"/>
        </w:rPr>
        <w:t>Australian Curriculum</w:t>
      </w:r>
      <w:r>
        <w:rPr>
          <w:rFonts w:ascii="Bradley Hand ITC" w:hAnsi="Bradley Hand ITC"/>
          <w:sz w:val="32"/>
          <w:szCs w:val="32"/>
        </w:rPr>
        <w:br/>
      </w:r>
      <w:r w:rsidR="005C1D07">
        <w:rPr>
          <w:rFonts w:ascii="Bradley Hand ITC" w:hAnsi="Bradley Hand ITC"/>
          <w:sz w:val="32"/>
          <w:szCs w:val="32"/>
        </w:rPr>
        <w:t>using</w:t>
      </w:r>
      <w:r>
        <w:rPr>
          <w:rFonts w:ascii="Bradley Hand ITC" w:hAnsi="Bradley Hand ITC"/>
          <w:sz w:val="32"/>
          <w:szCs w:val="32"/>
        </w:rPr>
        <w:t xml:space="preserve"> picture books will</w:t>
      </w:r>
      <w:r w:rsidRPr="0069543B">
        <w:rPr>
          <w:rFonts w:ascii="Bradley Hand ITC" w:hAnsi="Bradley Hand ITC"/>
          <w:sz w:val="32"/>
          <w:szCs w:val="32"/>
        </w:rPr>
        <w:t xml:space="preserve"> mainly </w:t>
      </w:r>
      <w:r>
        <w:rPr>
          <w:rFonts w:ascii="Bradley Hand ITC" w:hAnsi="Bradley Hand ITC"/>
          <w:sz w:val="32"/>
          <w:szCs w:val="32"/>
        </w:rPr>
        <w:t xml:space="preserve">provide opportunities to </w:t>
      </w:r>
      <w:r w:rsidR="006166CE">
        <w:rPr>
          <w:rFonts w:ascii="Bradley Hand ITC" w:hAnsi="Bradley Hand ITC"/>
          <w:sz w:val="32"/>
          <w:szCs w:val="32"/>
        </w:rPr>
        <w:t>tune in to content strands. They can be used to reinforce explicit teaching of maths skills and concepts.</w:t>
      </w:r>
      <w:r w:rsidRPr="0069543B">
        <w:rPr>
          <w:rFonts w:ascii="Bradley Hand ITC" w:hAnsi="Bradley Hand ITC"/>
          <w:sz w:val="32"/>
          <w:szCs w:val="32"/>
        </w:rPr>
        <w:t xml:space="preserve"> </w:t>
      </w:r>
      <w:r w:rsidR="006166CE">
        <w:rPr>
          <w:rFonts w:ascii="Bradley Hand ITC" w:hAnsi="Bradley Hand ITC"/>
          <w:sz w:val="32"/>
          <w:szCs w:val="32"/>
        </w:rPr>
        <w:t xml:space="preserve">Picture books are excellent tools for developing </w:t>
      </w:r>
      <w:r w:rsidR="005C1D07">
        <w:rPr>
          <w:rFonts w:ascii="Bradley Hand ITC" w:hAnsi="Bradley Hand ITC"/>
          <w:sz w:val="32"/>
          <w:szCs w:val="32"/>
        </w:rPr>
        <w:t>the proficiencies (</w:t>
      </w:r>
      <w:r w:rsidR="006166CE">
        <w:rPr>
          <w:rFonts w:ascii="Bradley Hand ITC" w:hAnsi="Bradley Hand ITC"/>
          <w:sz w:val="32"/>
          <w:szCs w:val="32"/>
        </w:rPr>
        <w:t>the how) which underpin the content</w:t>
      </w:r>
      <w:r w:rsidRPr="0069543B">
        <w:rPr>
          <w:rFonts w:ascii="Bradley Hand ITC" w:hAnsi="Bradley Hand ITC"/>
          <w:sz w:val="32"/>
          <w:szCs w:val="32"/>
        </w:rPr>
        <w:t xml:space="preserve"> s</w:t>
      </w:r>
      <w:r w:rsidR="006166CE">
        <w:rPr>
          <w:rFonts w:ascii="Bradley Hand ITC" w:hAnsi="Bradley Hand ITC"/>
          <w:sz w:val="32"/>
          <w:szCs w:val="32"/>
        </w:rPr>
        <w:t>trands</w:t>
      </w:r>
      <w:r w:rsidRPr="0069543B">
        <w:rPr>
          <w:rFonts w:ascii="Bradley Hand ITC" w:hAnsi="Bradley Hand ITC"/>
          <w:sz w:val="32"/>
          <w:szCs w:val="32"/>
        </w:rPr>
        <w:t xml:space="preserve">.  </w:t>
      </w:r>
      <w:r>
        <w:rPr>
          <w:rFonts w:ascii="Bradley Hand ITC" w:hAnsi="Bradley Hand ITC"/>
          <w:sz w:val="32"/>
          <w:szCs w:val="32"/>
        </w:rPr>
        <w:t xml:space="preserve">They </w:t>
      </w:r>
      <w:r w:rsidR="006166CE">
        <w:rPr>
          <w:rFonts w:ascii="Bradley Hand ITC" w:hAnsi="Bradley Hand ITC"/>
          <w:sz w:val="32"/>
          <w:szCs w:val="32"/>
        </w:rPr>
        <w:t xml:space="preserve">can help reinforce </w:t>
      </w:r>
      <w:r w:rsidRPr="0069543B">
        <w:rPr>
          <w:rFonts w:ascii="Bradley Hand ITC" w:hAnsi="Bradley Hand ITC"/>
          <w:sz w:val="32"/>
          <w:szCs w:val="32"/>
        </w:rPr>
        <w:t>understanding, prob</w:t>
      </w:r>
      <w:r w:rsidR="006166CE">
        <w:rPr>
          <w:rFonts w:ascii="Bradley Hand ITC" w:hAnsi="Bradley Hand ITC"/>
          <w:sz w:val="32"/>
          <w:szCs w:val="32"/>
        </w:rPr>
        <w:t>lem solving and reasoning</w:t>
      </w:r>
      <w:r>
        <w:rPr>
          <w:rFonts w:ascii="Bradley Hand ITC" w:hAnsi="Bradley Hand ITC"/>
          <w:sz w:val="32"/>
          <w:szCs w:val="32"/>
        </w:rPr>
        <w:t>.</w:t>
      </w:r>
    </w:p>
    <w:p w:rsidR="006F054D" w:rsidRDefault="006F054D" w:rsidP="0069543B">
      <w:pPr>
        <w:rPr>
          <w:rFonts w:ascii="Bradley Hand ITC" w:hAnsi="Bradley Hand ITC"/>
          <w:sz w:val="32"/>
          <w:szCs w:val="32"/>
        </w:rPr>
      </w:pPr>
    </w:p>
    <w:p w:rsidR="006F054D" w:rsidRDefault="006F054D" w:rsidP="0069543B">
      <w:pPr>
        <w:rPr>
          <w:rFonts w:ascii="Bradley Hand ITC" w:hAnsi="Bradley Hand ITC"/>
          <w:sz w:val="32"/>
          <w:szCs w:val="32"/>
        </w:rPr>
      </w:pPr>
    </w:p>
    <w:p w:rsidR="006F054D" w:rsidRDefault="006F054D" w:rsidP="0069543B">
      <w:pPr>
        <w:rPr>
          <w:rFonts w:ascii="Bradley Hand ITC" w:hAnsi="Bradley Hand ITC"/>
          <w:sz w:val="32"/>
          <w:szCs w:val="32"/>
        </w:rPr>
      </w:pPr>
    </w:p>
    <w:p w:rsidR="006166CE" w:rsidRDefault="006166CE" w:rsidP="0069543B">
      <w:pPr>
        <w:rPr>
          <w:rFonts w:ascii="Bradley Hand ITC" w:hAnsi="Bradley Hand ITC"/>
          <w:b/>
          <w:sz w:val="32"/>
          <w:szCs w:val="32"/>
        </w:rPr>
      </w:pPr>
    </w:p>
    <w:p w:rsidR="006166CE" w:rsidRDefault="006166CE" w:rsidP="0069543B">
      <w:pPr>
        <w:rPr>
          <w:rFonts w:ascii="Bradley Hand ITC" w:hAnsi="Bradley Hand ITC"/>
          <w:b/>
          <w:sz w:val="32"/>
          <w:szCs w:val="32"/>
        </w:rPr>
      </w:pPr>
    </w:p>
    <w:p w:rsidR="0069543B" w:rsidRPr="006F054D" w:rsidRDefault="006E1FD7" w:rsidP="0069543B">
      <w:pPr>
        <w:rPr>
          <w:rFonts w:ascii="Bradley Hand ITC" w:hAnsi="Bradley Hand ITC"/>
          <w:b/>
          <w:sz w:val="32"/>
          <w:szCs w:val="32"/>
        </w:rPr>
      </w:pPr>
      <w:r w:rsidRPr="006F054D">
        <w:rPr>
          <w:rFonts w:ascii="Bradley Hand ITC" w:hAnsi="Bradley Hand ITC"/>
          <w:b/>
          <w:sz w:val="32"/>
          <w:szCs w:val="32"/>
        </w:rPr>
        <w:t>Resources and References</w:t>
      </w:r>
    </w:p>
    <w:p w:rsidR="0069543B" w:rsidRPr="0069543B" w:rsidRDefault="00760718" w:rsidP="0069543B">
      <w:pPr>
        <w:rPr>
          <w:rFonts w:ascii="Bradley Hand ITC" w:hAnsi="Bradley Hand ITC"/>
          <w:sz w:val="32"/>
          <w:szCs w:val="32"/>
        </w:rPr>
      </w:pPr>
      <w:hyperlink r:id="rId8" w:history="1">
        <w:r w:rsidR="0069543B" w:rsidRPr="0069543B">
          <w:rPr>
            <w:rStyle w:val="Hyperlink"/>
            <w:rFonts w:ascii="Bradley Hand ITC" w:hAnsi="Bradley Hand ITC"/>
            <w:sz w:val="32"/>
            <w:szCs w:val="32"/>
          </w:rPr>
          <w:t>http://christchurchcitylibraries.com/learning/mathsinpictures/</w:t>
        </w:r>
      </w:hyperlink>
      <w:r w:rsidR="0069543B" w:rsidRPr="0069543B">
        <w:rPr>
          <w:rFonts w:ascii="Bradley Hand ITC" w:hAnsi="Bradley Hand ITC"/>
          <w:sz w:val="32"/>
          <w:szCs w:val="32"/>
        </w:rPr>
        <w:t xml:space="preserve"> </w:t>
      </w:r>
    </w:p>
    <w:p w:rsidR="0069543B" w:rsidRPr="0069543B" w:rsidRDefault="00760718" w:rsidP="0069543B">
      <w:pPr>
        <w:rPr>
          <w:rFonts w:ascii="Bradley Hand ITC" w:hAnsi="Bradley Hand ITC"/>
          <w:sz w:val="32"/>
          <w:szCs w:val="32"/>
        </w:rPr>
      </w:pPr>
      <w:hyperlink r:id="rId9" w:history="1">
        <w:r w:rsidR="0069543B" w:rsidRPr="0069543B">
          <w:rPr>
            <w:rStyle w:val="Hyperlink"/>
            <w:rFonts w:ascii="Bradley Hand ITC" w:hAnsi="Bradley Hand ITC"/>
            <w:sz w:val="32"/>
            <w:szCs w:val="32"/>
          </w:rPr>
          <w:t>http://sci.tamucc.edu/~eyoung/literature.html</w:t>
        </w:r>
      </w:hyperlink>
      <w:r w:rsidR="0069543B" w:rsidRPr="0069543B">
        <w:rPr>
          <w:rFonts w:ascii="Bradley Hand ITC" w:hAnsi="Bradley Hand ITC"/>
          <w:sz w:val="32"/>
          <w:szCs w:val="32"/>
        </w:rPr>
        <w:t xml:space="preserve"> (list of books according to area of maths)</w:t>
      </w:r>
    </w:p>
    <w:p w:rsidR="0069543B" w:rsidRDefault="00760718" w:rsidP="0069543B">
      <w:pPr>
        <w:rPr>
          <w:rFonts w:ascii="Bradley Hand ITC" w:hAnsi="Bradley Hand ITC"/>
          <w:sz w:val="32"/>
          <w:szCs w:val="32"/>
        </w:rPr>
      </w:pPr>
      <w:hyperlink r:id="rId10" w:history="1">
        <w:r w:rsidR="0069543B" w:rsidRPr="0069543B">
          <w:rPr>
            <w:rStyle w:val="Hyperlink"/>
            <w:rFonts w:ascii="Bradley Hand ITC" w:hAnsi="Bradley Hand ITC"/>
            <w:sz w:val="32"/>
            <w:szCs w:val="32"/>
          </w:rPr>
          <w:t>http://www.merga.net.au/documents/MERGA33_Marston.pdf</w:t>
        </w:r>
      </w:hyperlink>
      <w:r w:rsidR="0069543B" w:rsidRPr="0069543B">
        <w:rPr>
          <w:rFonts w:ascii="Bradley Hand ITC" w:hAnsi="Bradley Hand ITC"/>
          <w:sz w:val="32"/>
          <w:szCs w:val="32"/>
        </w:rPr>
        <w:t xml:space="preserve"> (article about selecting picture books for maths)</w:t>
      </w:r>
    </w:p>
    <w:p w:rsidR="006F054D" w:rsidRDefault="00760718" w:rsidP="0069543B">
      <w:pPr>
        <w:rPr>
          <w:rFonts w:ascii="Bradley Hand ITC" w:hAnsi="Bradley Hand ITC"/>
          <w:sz w:val="32"/>
          <w:szCs w:val="32"/>
        </w:rPr>
      </w:pPr>
      <w:hyperlink r:id="rId11" w:history="1">
        <w:r w:rsidR="006F054D" w:rsidRPr="004B1B50">
          <w:rPr>
            <w:rStyle w:val="Hyperlink"/>
            <w:rFonts w:ascii="Bradley Hand ITC" w:hAnsi="Bradley Hand ITC"/>
            <w:sz w:val="32"/>
            <w:szCs w:val="32"/>
          </w:rPr>
          <w:t>http://nzmaths.co.nz/picture-books-mathematical-content</w:t>
        </w:r>
      </w:hyperlink>
      <w:r w:rsidR="006F054D">
        <w:rPr>
          <w:rFonts w:ascii="Bradley Hand ITC" w:hAnsi="Bradley Hand ITC"/>
          <w:sz w:val="32"/>
          <w:szCs w:val="32"/>
        </w:rPr>
        <w:t xml:space="preserve"> (New page on the NZ Maths site that provides picture books for specific content strands)</w:t>
      </w:r>
    </w:p>
    <w:p w:rsidR="006F054D" w:rsidRPr="00B02C74" w:rsidRDefault="00B02C74" w:rsidP="0069543B">
      <w:pPr>
        <w:rPr>
          <w:rFonts w:ascii="Bradley Hand ITC" w:hAnsi="Bradley Hand ITC"/>
          <w:b/>
          <w:sz w:val="32"/>
          <w:szCs w:val="32"/>
        </w:rPr>
      </w:pPr>
      <w:r>
        <w:rPr>
          <w:rFonts w:ascii="Bradley Hand ITC" w:hAnsi="Bradley Hand ITC"/>
          <w:b/>
          <w:noProof/>
          <w:sz w:val="32"/>
          <w:szCs w:val="32"/>
          <w:lang w:eastAsia="en-A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5090795</wp:posOffset>
            </wp:positionH>
            <wp:positionV relativeFrom="paragraph">
              <wp:posOffset>452755</wp:posOffset>
            </wp:positionV>
            <wp:extent cx="1437640" cy="1022985"/>
            <wp:effectExtent l="38100" t="342900" r="10160" b="329565"/>
            <wp:wrapTight wrapText="bothSides">
              <wp:wrapPolygon edited="0">
                <wp:start x="254" y="22476"/>
                <wp:lineTo x="21625" y="22041"/>
                <wp:lineTo x="21908" y="19729"/>
                <wp:lineTo x="21808" y="11586"/>
                <wp:lineTo x="21932" y="2026"/>
                <wp:lineTo x="21829" y="1651"/>
                <wp:lineTo x="21207" y="-599"/>
                <wp:lineTo x="21104" y="-974"/>
                <wp:lineTo x="18762" y="-560"/>
                <wp:lineTo x="18495" y="-414"/>
                <wp:lineTo x="13871" y="-482"/>
                <wp:lineTo x="13605" y="-336"/>
                <wp:lineTo x="13501" y="-711"/>
                <wp:lineTo x="8877" y="-779"/>
                <wp:lineTo x="8610" y="-633"/>
                <wp:lineTo x="3987" y="-701"/>
                <wp:lineTo x="-326" y="357"/>
                <wp:lineTo x="-367" y="20226"/>
                <wp:lineTo x="254" y="22476"/>
              </wp:wrapPolygon>
            </wp:wrapTight>
            <wp:docPr id="1" name="Picture 0" descr="2011103112240552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11031122405525_0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6672379">
                      <a:off x="0" y="0"/>
                      <a:ext cx="1437640" cy="1022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054D" w:rsidRPr="00B02C74">
        <w:rPr>
          <w:rFonts w:ascii="Bradley Hand ITC" w:hAnsi="Bradley Hand ITC"/>
          <w:b/>
          <w:sz w:val="32"/>
          <w:szCs w:val="32"/>
        </w:rPr>
        <w:t>References:</w:t>
      </w:r>
    </w:p>
    <w:p w:rsidR="006F054D" w:rsidRDefault="00B02C74" w:rsidP="0069543B">
      <w:pPr>
        <w:rPr>
          <w:rFonts w:ascii="Bradley Hand ITC" w:hAnsi="Bradley Hand ITC"/>
          <w:sz w:val="32"/>
          <w:szCs w:val="32"/>
        </w:rPr>
      </w:pPr>
      <w:r>
        <w:rPr>
          <w:rFonts w:ascii="Bradley Hand ITC" w:hAnsi="Bradley Hand ITC"/>
          <w:b/>
          <w:noProof/>
          <w:sz w:val="32"/>
          <w:szCs w:val="32"/>
          <w:lang w:eastAsia="en-A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702310</wp:posOffset>
            </wp:positionV>
            <wp:extent cx="1184275" cy="835660"/>
            <wp:effectExtent l="114300" t="304800" r="111125" b="288290"/>
            <wp:wrapTight wrapText="bothSides">
              <wp:wrapPolygon edited="0">
                <wp:start x="-596" y="949"/>
                <wp:lineTo x="-456" y="21191"/>
                <wp:lineTo x="1355" y="22735"/>
                <wp:lineTo x="8252" y="22663"/>
                <wp:lineTo x="8478" y="22288"/>
                <wp:lineTo x="8742" y="22608"/>
                <wp:lineTo x="15413" y="22910"/>
                <wp:lineTo x="15638" y="22536"/>
                <wp:lineTo x="15903" y="22856"/>
                <wp:lineTo x="20576" y="22683"/>
                <wp:lineTo x="20801" y="22308"/>
                <wp:lineTo x="21929" y="20436"/>
                <wp:lineTo x="22155" y="20061"/>
                <wp:lineTo x="22220" y="12370"/>
                <wp:lineTo x="21956" y="12051"/>
                <wp:lineTo x="22181" y="11676"/>
                <wp:lineTo x="22053" y="514"/>
                <wp:lineTo x="21260" y="-445"/>
                <wp:lineTo x="307" y="-548"/>
                <wp:lineTo x="-596" y="949"/>
              </wp:wrapPolygon>
            </wp:wrapTight>
            <wp:docPr id="2" name="Picture 1" descr="2011103112243506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11031122435068_000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2970488">
                      <a:off x="0" y="0"/>
                      <a:ext cx="1184275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054D" w:rsidRPr="00B02C74">
        <w:rPr>
          <w:rFonts w:ascii="Bradley Hand ITC" w:hAnsi="Bradley Hand ITC"/>
          <w:b/>
          <w:sz w:val="32"/>
          <w:szCs w:val="32"/>
        </w:rPr>
        <w:t>Number and Calculating</w:t>
      </w:r>
      <w:r w:rsidR="006F054D">
        <w:rPr>
          <w:rFonts w:ascii="Bradley Hand ITC" w:hAnsi="Bradley Hand ITC"/>
          <w:sz w:val="32"/>
          <w:szCs w:val="32"/>
        </w:rPr>
        <w:t>, Cherri Moseley, Belair Publication</w:t>
      </w:r>
    </w:p>
    <w:p w:rsidR="006F054D" w:rsidRPr="00B02C74" w:rsidRDefault="006F054D" w:rsidP="0069543B">
      <w:pPr>
        <w:rPr>
          <w:rFonts w:ascii="Bradley Hand ITC" w:hAnsi="Bradley Hand ITC"/>
          <w:sz w:val="32"/>
          <w:szCs w:val="32"/>
        </w:rPr>
      </w:pPr>
      <w:r w:rsidRPr="00B02C74">
        <w:rPr>
          <w:rFonts w:ascii="Bradley Hand ITC" w:hAnsi="Bradley Hand ITC"/>
          <w:b/>
          <w:sz w:val="32"/>
          <w:szCs w:val="32"/>
        </w:rPr>
        <w:t>Mathematics Through Play in the Early Years 2</w:t>
      </w:r>
      <w:r w:rsidRPr="00B02C74">
        <w:rPr>
          <w:rFonts w:ascii="Bradley Hand ITC" w:hAnsi="Bradley Hand ITC"/>
          <w:b/>
          <w:sz w:val="32"/>
          <w:szCs w:val="32"/>
          <w:vertAlign w:val="superscript"/>
        </w:rPr>
        <w:t>nd</w:t>
      </w:r>
      <w:r w:rsidRPr="00B02C74">
        <w:rPr>
          <w:rFonts w:ascii="Bradley Hand ITC" w:hAnsi="Bradley Hand ITC"/>
          <w:b/>
          <w:sz w:val="32"/>
          <w:szCs w:val="32"/>
        </w:rPr>
        <w:t xml:space="preserve"> Edition</w:t>
      </w:r>
      <w:r w:rsidRPr="00B02C74">
        <w:rPr>
          <w:rFonts w:ascii="Bradley Hand ITC" w:hAnsi="Bradley Hand ITC"/>
          <w:sz w:val="32"/>
          <w:szCs w:val="32"/>
        </w:rPr>
        <w:t>, Kate Tucker</w:t>
      </w:r>
    </w:p>
    <w:p w:rsidR="006F054D" w:rsidRDefault="006F054D" w:rsidP="0069543B">
      <w:pPr>
        <w:rPr>
          <w:rFonts w:ascii="Bradley Hand ITC" w:hAnsi="Bradley Hand ITC"/>
          <w:sz w:val="32"/>
          <w:szCs w:val="32"/>
        </w:rPr>
      </w:pPr>
      <w:r w:rsidRPr="00B02C74">
        <w:rPr>
          <w:rFonts w:ascii="Bradley Hand ITC" w:hAnsi="Bradley Hand ITC"/>
          <w:b/>
          <w:sz w:val="32"/>
          <w:szCs w:val="32"/>
        </w:rPr>
        <w:t>Books You Can Count On</w:t>
      </w:r>
      <w:r>
        <w:rPr>
          <w:rFonts w:ascii="Bradley Hand ITC" w:hAnsi="Bradley Hand ITC"/>
          <w:sz w:val="32"/>
          <w:szCs w:val="32"/>
        </w:rPr>
        <w:t>, Rachel Griffiths and Margaret Clyne</w:t>
      </w:r>
    </w:p>
    <w:p w:rsidR="006F054D" w:rsidRDefault="006F054D" w:rsidP="0069543B">
      <w:pPr>
        <w:rPr>
          <w:rFonts w:ascii="Bradley Hand ITC" w:hAnsi="Bradley Hand ITC"/>
          <w:sz w:val="32"/>
          <w:szCs w:val="32"/>
        </w:rPr>
      </w:pPr>
      <w:r w:rsidRPr="00B02C74">
        <w:rPr>
          <w:rFonts w:ascii="Bradley Hand ITC" w:hAnsi="Bradley Hand ITC"/>
          <w:b/>
          <w:sz w:val="32"/>
          <w:szCs w:val="32"/>
        </w:rPr>
        <w:t>The Fun and Creative Maths Classroom</w:t>
      </w:r>
      <w:r>
        <w:rPr>
          <w:rFonts w:ascii="Bradley Hand ITC" w:hAnsi="Bradley Hand ITC"/>
          <w:sz w:val="32"/>
          <w:szCs w:val="32"/>
        </w:rPr>
        <w:t>, Nicola Baxter, RIC Publications</w:t>
      </w:r>
    </w:p>
    <w:p w:rsidR="006F054D" w:rsidRPr="0069543B" w:rsidRDefault="006F054D" w:rsidP="0069543B">
      <w:pPr>
        <w:rPr>
          <w:rFonts w:ascii="Bradley Hand ITC" w:hAnsi="Bradley Hand ITC"/>
          <w:sz w:val="32"/>
          <w:szCs w:val="32"/>
        </w:rPr>
      </w:pPr>
    </w:p>
    <w:p w:rsidR="0069543B" w:rsidRPr="0069543B" w:rsidRDefault="0069543B" w:rsidP="0069543B">
      <w:pPr>
        <w:rPr>
          <w:rFonts w:ascii="Bradley Hand ITC" w:hAnsi="Bradley Hand ITC"/>
          <w:sz w:val="32"/>
          <w:szCs w:val="32"/>
        </w:rPr>
      </w:pPr>
    </w:p>
    <w:p w:rsidR="0069543B" w:rsidRPr="0069543B" w:rsidRDefault="0069543B" w:rsidP="0069543B">
      <w:pPr>
        <w:rPr>
          <w:rFonts w:ascii="Bradley Hand ITC" w:hAnsi="Bradley Hand ITC"/>
          <w:sz w:val="32"/>
          <w:szCs w:val="32"/>
        </w:rPr>
      </w:pPr>
    </w:p>
    <w:sectPr w:rsidR="0069543B" w:rsidRPr="0069543B" w:rsidSect="006F054D">
      <w:pgSz w:w="11906" w:h="16838"/>
      <w:pgMar w:top="720" w:right="720" w:bottom="720" w:left="720" w:header="708" w:footer="708" w:gutter="0"/>
      <w:pgBorders w:display="notFirstPage"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27F02"/>
    <w:multiLevelType w:val="multilevel"/>
    <w:tmpl w:val="7DBE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3601468"/>
    <w:multiLevelType w:val="hybridMultilevel"/>
    <w:tmpl w:val="2F8214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20AA6"/>
    <w:multiLevelType w:val="hybridMultilevel"/>
    <w:tmpl w:val="8326DE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73004D"/>
    <w:multiLevelType w:val="hybridMultilevel"/>
    <w:tmpl w:val="8A2ACF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60172"/>
    <w:rsid w:val="00013375"/>
    <w:rsid w:val="000166E3"/>
    <w:rsid w:val="00034484"/>
    <w:rsid w:val="000831BA"/>
    <w:rsid w:val="001233F4"/>
    <w:rsid w:val="001831DE"/>
    <w:rsid w:val="001C59F9"/>
    <w:rsid w:val="00236DBE"/>
    <w:rsid w:val="0035076C"/>
    <w:rsid w:val="003C6947"/>
    <w:rsid w:val="004135C8"/>
    <w:rsid w:val="004749DD"/>
    <w:rsid w:val="00510B55"/>
    <w:rsid w:val="005349DD"/>
    <w:rsid w:val="00586847"/>
    <w:rsid w:val="005B57A7"/>
    <w:rsid w:val="005C1D07"/>
    <w:rsid w:val="005F1DC2"/>
    <w:rsid w:val="006166CE"/>
    <w:rsid w:val="00690411"/>
    <w:rsid w:val="0069543B"/>
    <w:rsid w:val="006A581C"/>
    <w:rsid w:val="006E1FD7"/>
    <w:rsid w:val="006F054D"/>
    <w:rsid w:val="00703A12"/>
    <w:rsid w:val="00715A9A"/>
    <w:rsid w:val="00760718"/>
    <w:rsid w:val="007E2D95"/>
    <w:rsid w:val="00877D57"/>
    <w:rsid w:val="00916D1F"/>
    <w:rsid w:val="00925A62"/>
    <w:rsid w:val="00981BDA"/>
    <w:rsid w:val="009B33AD"/>
    <w:rsid w:val="00A11D8D"/>
    <w:rsid w:val="00A7620E"/>
    <w:rsid w:val="00AB3E42"/>
    <w:rsid w:val="00B02C74"/>
    <w:rsid w:val="00B55F81"/>
    <w:rsid w:val="00B56B1E"/>
    <w:rsid w:val="00BF7830"/>
    <w:rsid w:val="00C1044A"/>
    <w:rsid w:val="00C1494B"/>
    <w:rsid w:val="00C20054"/>
    <w:rsid w:val="00C60172"/>
    <w:rsid w:val="00DA014A"/>
    <w:rsid w:val="00DF7323"/>
    <w:rsid w:val="00E67FD0"/>
    <w:rsid w:val="00E93577"/>
    <w:rsid w:val="00EB1E11"/>
    <w:rsid w:val="00F30962"/>
    <w:rsid w:val="00F825D6"/>
    <w:rsid w:val="00F94089"/>
    <w:rsid w:val="00F97220"/>
    <w:rsid w:val="00FF4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4" type="connector" idref="#_x0000_s1027"/>
        <o:r id="V:Rule5" type="connector" idref="#_x0000_s1038"/>
        <o:r id="V:Rule6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A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1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543B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6E1FD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E1FD7"/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FD7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749D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6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6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1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9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1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9161">
                              <w:marLeft w:val="0"/>
                              <w:marRight w:val="281"/>
                              <w:marTop w:val="7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71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185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605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0198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773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206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0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3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1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68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61631">
                              <w:marLeft w:val="0"/>
                              <w:marRight w:val="281"/>
                              <w:marTop w:val="7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919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854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27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15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70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853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ristchurchcitylibraries.com/learning/mathsinpictures/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3.jpeg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nzmaths.co.nz/picture-books-mathematical-content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merga.net.au/documents/MERGA33_Marston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i.tamucc.edu/~eyoung/literature.html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74AA301596D4BB8BC8137C0815A5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F4467-668D-41F0-A38D-15E2549B7C71}"/>
      </w:docPartPr>
      <w:docPartBody>
        <w:p w:rsidR="00DE766E" w:rsidRDefault="00A43930" w:rsidP="00A43930">
          <w:pPr>
            <w:pStyle w:val="F74AA301596D4BB8BC8137C0815A5510"/>
          </w:pP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48"/>
              <w:szCs w:val="48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43930"/>
    <w:rsid w:val="000E0A12"/>
    <w:rsid w:val="005B2F90"/>
    <w:rsid w:val="006F373B"/>
    <w:rsid w:val="00A43930"/>
    <w:rsid w:val="00A655EC"/>
    <w:rsid w:val="00DE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6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1FF5B51CA2453E9C7A674DCE410EEB">
    <w:name w:val="0E1FF5B51CA2453E9C7A674DCE410EEB"/>
    <w:rsid w:val="00A43930"/>
  </w:style>
  <w:style w:type="paragraph" w:customStyle="1" w:styleId="5C8F68AB872043659C4FB6291873B896">
    <w:name w:val="5C8F68AB872043659C4FB6291873B896"/>
    <w:rsid w:val="00A43930"/>
  </w:style>
  <w:style w:type="paragraph" w:customStyle="1" w:styleId="9894E4EAE34C4CAA9285B8F4E330D2B3">
    <w:name w:val="9894E4EAE34C4CAA9285B8F4E330D2B3"/>
    <w:rsid w:val="00A43930"/>
  </w:style>
  <w:style w:type="paragraph" w:customStyle="1" w:styleId="A0A6853B32AF4E968B66DA9EC94EE1B4">
    <w:name w:val="A0A6853B32AF4E968B66DA9EC94EE1B4"/>
    <w:rsid w:val="00A43930"/>
  </w:style>
  <w:style w:type="paragraph" w:customStyle="1" w:styleId="21C55F082DA34472A71355FA87DB767C">
    <w:name w:val="21C55F082DA34472A71355FA87DB767C"/>
    <w:rsid w:val="00A43930"/>
  </w:style>
  <w:style w:type="paragraph" w:customStyle="1" w:styleId="5CC51E8915D640899105A36DDD9DC3A4">
    <w:name w:val="5CC51E8915D640899105A36DDD9DC3A4"/>
    <w:rsid w:val="00A43930"/>
  </w:style>
  <w:style w:type="paragraph" w:customStyle="1" w:styleId="7523B1C8C714444AA3D3ABC6729EE52A">
    <w:name w:val="7523B1C8C714444AA3D3ABC6729EE52A"/>
    <w:rsid w:val="00A43930"/>
  </w:style>
  <w:style w:type="paragraph" w:customStyle="1" w:styleId="4136EFD475CC4B17804B2493D1D92D37">
    <w:name w:val="4136EFD475CC4B17804B2493D1D92D37"/>
    <w:rsid w:val="00A43930"/>
  </w:style>
  <w:style w:type="paragraph" w:customStyle="1" w:styleId="78A9F61BE56143D7870292C89F49EE06">
    <w:name w:val="78A9F61BE56143D7870292C89F49EE06"/>
    <w:rsid w:val="00A43930"/>
  </w:style>
  <w:style w:type="paragraph" w:customStyle="1" w:styleId="00CDFE2FCCCA40069AA8135D2DB7B59A">
    <w:name w:val="00CDFE2FCCCA40069AA8135D2DB7B59A"/>
    <w:rsid w:val="00A43930"/>
  </w:style>
  <w:style w:type="paragraph" w:customStyle="1" w:styleId="A6D04F56F4ED47248F37ACFE2CB5D054">
    <w:name w:val="A6D04F56F4ED47248F37ACFE2CB5D054"/>
    <w:rsid w:val="00A43930"/>
  </w:style>
  <w:style w:type="paragraph" w:customStyle="1" w:styleId="3F0F46C4D2AD4154A5E93B0A52783024">
    <w:name w:val="3F0F46C4D2AD4154A5E93B0A52783024"/>
    <w:rsid w:val="00A43930"/>
  </w:style>
  <w:style w:type="paragraph" w:customStyle="1" w:styleId="84B22391B216448B9DC077246E1ED935">
    <w:name w:val="84B22391B216448B9DC077246E1ED935"/>
    <w:rsid w:val="00A43930"/>
  </w:style>
  <w:style w:type="paragraph" w:customStyle="1" w:styleId="B2F43DDF5FE547F3B345E05A24BA6C94">
    <w:name w:val="B2F43DDF5FE547F3B345E05A24BA6C94"/>
    <w:rsid w:val="00A43930"/>
  </w:style>
  <w:style w:type="paragraph" w:customStyle="1" w:styleId="B96C5AAA58314246AF7FCCB77DA327E7">
    <w:name w:val="B96C5AAA58314246AF7FCCB77DA327E7"/>
    <w:rsid w:val="00A43930"/>
  </w:style>
  <w:style w:type="paragraph" w:customStyle="1" w:styleId="F74AA301596D4BB8BC8137C0815A5510">
    <w:name w:val="F74AA301596D4BB8BC8137C0815A5510"/>
    <w:rsid w:val="00A43930"/>
  </w:style>
  <w:style w:type="paragraph" w:customStyle="1" w:styleId="F72159BAD4474FBEB8BB183704CCB5FD">
    <w:name w:val="F72159BAD4474FBEB8BB183704CCB5FD"/>
    <w:rsid w:val="00A43930"/>
  </w:style>
  <w:style w:type="paragraph" w:customStyle="1" w:styleId="4B08142718E2411DB4A8433E264593BB">
    <w:name w:val="4B08142718E2411DB4A8433E264593BB"/>
    <w:rsid w:val="00A43930"/>
  </w:style>
  <w:style w:type="paragraph" w:customStyle="1" w:styleId="ABF4F1F048C942B3A67417DC138B4354">
    <w:name w:val="ABF4F1F048C942B3A67417DC138B4354"/>
    <w:rsid w:val="00A43930"/>
  </w:style>
  <w:style w:type="paragraph" w:customStyle="1" w:styleId="A00EA0F60C6D4D2CA384C95CDD5E88BD">
    <w:name w:val="A00EA0F60C6D4D2CA384C95CDD5E88BD"/>
    <w:rsid w:val="00A4393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2012-05-12T00:00:00</PublishDate>
  <Abstract>Using Picture Books in Mathematics Lessons.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dots, Caterpillars and Frank</vt:lpstr>
    </vt:vector>
  </TitlesOfParts>
  <Company>EDUSC2</Company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Dots, Caterpillars and Frank</dc:title>
  <dc:subject>MAT Conference - Launceston</dc:subject>
  <dc:creator>Workshop by Circular Head Federation</dc:creator>
  <cp:lastModifiedBy>toni.popowski</cp:lastModifiedBy>
  <cp:revision>2</cp:revision>
  <cp:lastPrinted>2011-10-31T04:30:00Z</cp:lastPrinted>
  <dcterms:created xsi:type="dcterms:W3CDTF">2012-05-03T06:08:00Z</dcterms:created>
  <dcterms:modified xsi:type="dcterms:W3CDTF">2012-05-03T06:08:00Z</dcterms:modified>
</cp:coreProperties>
</file>